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FFFFFF"/>
          <w:lang w:val="en-US" w:eastAsia="zh-CN" w:bidi="ar"/>
        </w:rPr>
      </w:pPr>
      <w:bookmarkStart w:id="0" w:name="bookmark3"/>
      <w:bookmarkStart w:id="1" w:name="bookmark4"/>
      <w:bookmarkStart w:id="2" w:name="bookmark5"/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FFFFFF"/>
          <w:lang w:val="en-US" w:eastAsia="zh-CN" w:bidi="ar"/>
        </w:rPr>
        <w:t>莆人社办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〔2022〕17号</w:t>
      </w:r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40"/>
          <w:szCs w:val="40"/>
          <w:u w:val="none"/>
          <w:shd w:val="clear" w:color="auto" w:fill="FFFFFF"/>
          <w:lang w:val="en-US" w:eastAsia="zh-CN" w:bidi="ar"/>
        </w:rPr>
      </w:pPr>
      <w:bookmarkStart w:id="4" w:name="_GoBack"/>
      <w:bookmarkEnd w:id="4"/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40"/>
          <w:szCs w:val="40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40"/>
          <w:szCs w:val="40"/>
          <w:u w:val="none"/>
          <w:shd w:val="clear" w:color="auto" w:fill="FFFFFF"/>
          <w:lang w:val="en-US" w:eastAsia="zh-CN" w:bidi="ar"/>
        </w:rPr>
        <w:t>莆田市人力资源和社会保障局办公室关于组织</w:t>
      </w:r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40"/>
          <w:szCs w:val="40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position w:val="0"/>
          <w:sz w:val="40"/>
          <w:szCs w:val="40"/>
          <w:u w:val="none"/>
          <w:shd w:val="clear" w:color="auto" w:fill="FFFFFF"/>
          <w:lang w:val="en-US" w:eastAsia="zh-CN" w:bidi="ar"/>
        </w:rPr>
        <w:t>开展市级人才驿站申报工作的通知</w:t>
      </w:r>
      <w:bookmarkEnd w:id="0"/>
      <w:bookmarkEnd w:id="1"/>
      <w:bookmarkEnd w:id="2"/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各县区委（工委）组织部，各县区政府（管委会）人社局： 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 xml:space="preserve">为落实《中共莆田市委组织部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instrText xml:space="preserve"> HYPERLINK "mailto:莆田市人力资源和社会保障局关于加强市级人才驿站建设的通知》（莆人社文〔2021〕20号）精神，各县（区、管委会）必须设立1家以上市级人才驿站。经研究，市人社局拟在5月前组织开展第一批市级人才驿站申报工作，请各县区根据文件要求认真做好申报工作，填写表格汇总盖章后于4月30日（星期五）前报送至莆田市高层次人才\“一站式\”服务窗口，电子文版发送至ptrczx@163.com。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莆田市人力资源和社会保障局关于加强市级人才驿站建设的通知》（莆人社文〔2021〕20号）精神，市人社局拟于6月底前组织开展第二批市级人才驿站申报工作。请各县区根据文件要求认真做好申报工作，填写表格汇总盖章后于6月30日前报送至莆田市高层次人才“一站式”服务窗口，电子文版发送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TW" w:bidi="ar"/>
        </w:rPr>
        <w:t>ptrczx@163.com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联 系 人：龚  瑾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8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联系电话：15759700627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TW" w:bidi="ar"/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地址: 莆田市荔城区文献东路皇冠大厦五楼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1360" w:leftChars="0" w:right="0" w:rightChars="0" w:hanging="1360" w:hangingChars="4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34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2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34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《中共莆田市委组织部 莆田市人力资源和社会保障局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34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关于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1360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34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34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加强市级人才驿站建设的通知》（莆人社文〔2021〕20号）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34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34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3060" w:firstLineChars="9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莆田市人力资源和社会保障局办公室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 xml:space="preserve">                      2022年5月 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2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pacing w:val="0"/>
          <w:w w:val="56"/>
          <w:kern w:val="0"/>
          <w:sz w:val="100"/>
          <w:szCs w:val="84"/>
          <w:lang w:eastAsia="zh-CN"/>
        </w:rPr>
        <w:sectPr>
          <w:footerReference r:id="rId5" w:type="default"/>
          <w:footerReference r:id="rId6" w:type="even"/>
          <w:pgSz w:w="11906" w:h="16838"/>
          <w:pgMar w:top="1984" w:right="1417" w:bottom="1984" w:left="1587" w:header="851" w:footer="1474" w:gutter="0"/>
          <w:paperSrc/>
          <w:pgNumType w:fmt="decimal"/>
          <w:cols w:space="0" w:num="1"/>
          <w:rtlGutter w:val="0"/>
          <w:docGrid w:type="linesAndChars" w:linePitch="481" w:charSpace="4127"/>
        </w:sectPr>
      </w:pPr>
    </w:p>
    <w:tbl>
      <w:tblPr>
        <w:tblStyle w:val="8"/>
        <w:tblW w:w="90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9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exact"/>
        </w:trPr>
        <w:tc>
          <w:tcPr>
            <w:tcW w:w="7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56"/>
                <w:kern w:val="0"/>
                <w:sz w:val="100"/>
                <w:szCs w:val="8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6"/>
                <w:kern w:val="0"/>
                <w:sz w:val="100"/>
                <w:szCs w:val="84"/>
                <w:lang w:eastAsia="zh-CN"/>
              </w:rPr>
              <w:t>中共莆田市委组织部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56"/>
                <w:kern w:val="0"/>
                <w:sz w:val="110"/>
                <w:szCs w:val="11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56"/>
                <w:kern w:val="0"/>
                <w:sz w:val="110"/>
                <w:szCs w:val="110"/>
              </w:rPr>
              <w:t>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FF0000"/>
                <w:spacing w:val="6"/>
                <w:w w:val="52"/>
                <w:kern w:val="0"/>
                <w:sz w:val="100"/>
                <w:szCs w:val="8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6"/>
                <w:w w:val="52"/>
                <w:kern w:val="0"/>
                <w:sz w:val="100"/>
                <w:szCs w:val="84"/>
                <w:lang w:eastAsia="zh-CN"/>
              </w:rPr>
              <w:t>莆田市人力资源和社会保障局</w:t>
            </w: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FF0000"/>
                <w:sz w:val="84"/>
                <w:szCs w:val="8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98" w:beforeLines="100" w:after="300" w:afterLines="50" w:line="60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莆人社文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tbl>
      <w:tblPr>
        <w:tblStyle w:val="8"/>
        <w:tblW w:w="0" w:type="auto"/>
        <w:tblInd w:w="108" w:type="dxa"/>
        <w:tblBorders>
          <w:top w:val="single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400" w:firstLineChars="200"/>
              <w:textAlignment w:val="auto"/>
              <w:outlineLvl w:val="9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莆田市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委组织部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莆田市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人力资源和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社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会保障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加强市级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人才驿站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建设的通知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县区委（工委）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组织部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，各县区政府（管委会）人社局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1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为贯彻落实中共福建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省委组织部、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人力资源和社会保障厅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《关于加强“人才驿站”建设的通知》（闽人社文〔2018〕292号）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和莆田市人民政府办公室关于印发《盘活闲置资产促进就业创业若干措施的通知》（莆政办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精神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建立健全引才聚才服务体系，加快推进市级“人才驿站”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，着力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打造人才互动交流与创新创业服务平台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现就有关事项通知如下：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一、目的意义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建设，旨在推动我市高质量发展超越，实施强产业、兴城市“双轮”驱动，优化人才生态，进一步强化人才支撑。创建具有我市特色的“人才驿站”，构建人才互动交流与创新创业服务平台，健全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党政部门联系、关怀和凝聚人才的网络体系，对人才政治引领吸纳，引导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人才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更好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融入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我市新发展格局、扎根莆田、奉献莆田，将发挥重要的作用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二、建设模式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立足我市产业行业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的人才服务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需求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可分为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型、联谊型、专业型、创业型、综合型等五种类型。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服务型人才驿站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依托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行政服务大厅或人才服务机构等设立，面向各类人才开放。提供人才信息发布、政策咨询、就业创业咨询、生活待遇落实和代办各项审批手续等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，提供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“一站式、保姆式”服务。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联谊型人才驿站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依托环境幽雅的主题休闲场所、创业咖啡等设立，面向各类人才开放。开展人才寻访和引才推荐工作，为各类人才来闽参访、学术交流提供便利和服务；策划组织各种联谊、沙龙活动，提供人文关怀，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拓展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人才工作部门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联系渠道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专业型人才驿站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设立在学术氛围较浓的高校、科研机构，也可设立在产业集群核心企业或行业技术中心，面向专业人才开放。开展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业人才之间交流研讨，开展创新论坛、学术探讨、创意实践、技术分享等各种学术技术交流活动。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创业型人才驿站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设立在创业氛围浓厚的众创空间、科技孵化器和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业园区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（开发区）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，面向创业人才开放。开展创业培训、项目路演、创投评估、产品推介、合作洽谈等创业对接活动。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综合型人才驿站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可综合以上服务内容，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多功能、大容量、全方位的综合型人才驿站。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三、建站条件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（一）人才驿站的选址一般应具备以下条件：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1.坐落在交通便利、便于联系和服务人才的场所；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2.具备开展人才活动的基本条件，能提供空间大小合适、相对独立的品茗、创咖、餐叙、洽谈、休闲的场地；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3.设立项目展示和人才政策宣传专区，配备网络、多媒体及大屏幕投影等会议必备基础设施设备。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（二）依托建站的机构一般应具备以下条件：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1.有主体经营发展业务，优选以招商引资、招才引智为主要业务的机构；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2.能保障“人才驿站”日常维护与运作，无偿或低偿提供驿站服务功能所需的必要条件。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（三）人才驿站的人员配备一般应具备以下条件：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1.配备一支擅长策划与承办活动、沟通交流和贴心服务的管理团队；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2.配有专兼职人员开展“保姆式”人才服务，负责联谊联络和人才活动等后勤保障工作。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（四）人才驿站的制度建设一般应具备以下条件：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1.应有健全的资产管理制度、人员考勤制度、经费使用制度和举办各项活动的规则和办法；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2.每年活动不少于4次，服务人才人数不少于50人。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四、工作要求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（一）提高思想认识。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“人才驿站”建设是健全人才服务体系、优化人才发展环境的重要举措，各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县区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要高度重视，因地制宜，推动设立一批功能各异、特色明显的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“人才驿站”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各县（区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、管委会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）必须设立1家以上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人才驿站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有条件的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市直单位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和中央在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单位也可结合实际探索设立。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（二）加快推进建设。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鼓励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各县区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有关单位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通过政府购买服务等市场化方式，支持“人才驿站”建设。可根据实际情况，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盘活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现有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闲置资产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资源，或与党员驿站、文化驿站、青年驿站共建共享，提高场地使用率和服务人员工作饱和度，进一步优化和提升“人才驿站”作用。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（三）落实政策保障。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县区、有关部门组织发动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符合条件的单位申报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市级人才驿站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，市人社局会同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市委组织部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条件审核、组织审定、社会公示等程序确定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市级人才驿站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给予每个站点5万元的建站补助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。市人社局会同市委组织部适时对市级人才驿站进行考核评估，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对于人才参与度高、服务周到、引才引智效果佳、人才评价好的人才驿站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，将优先推荐参评省级人才驿站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入选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省级人才驿站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的，在省里奖励补助的基础上，市级再给予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1:1配套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奖补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（四）明确职责分工。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组织部门要加强对人才驿站建设工作的领导，加大政策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支持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力度，将建站补助经费列入本级人才专项经费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人社部门要发挥职能优势，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引导人力资源服务机构设立人才驿站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，为驿站建设单位提供指导和支持。人才驿站建设情况应及时报送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市委组织部、市人社局备案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方式：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8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市委组织部（市委人才办）：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2685750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8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市人社局（市人事人才公共服务中心）：2200820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  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附件：1.“人才驿站”建设情况登记表 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700" w:firstLineChars="5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“人才驿站”建设情况汇总表 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莆田市委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组织部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莆田市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人力资源和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社会保障局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100" w:firstLineChars="15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8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68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（此件主动公开）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sectPr>
          <w:footerReference r:id="rId7" w:type="default"/>
          <w:pgSz w:w="11906" w:h="16838"/>
          <w:pgMar w:top="1984" w:right="1417" w:bottom="1984" w:left="1587" w:header="851" w:footer="1474" w:gutter="0"/>
          <w:paperSrc/>
          <w:pgNumType w:fmt="decimal"/>
          <w:cols w:space="0" w:num="1"/>
          <w:rtlGutter w:val="0"/>
          <w:docGrid w:type="linesAndChars" w:linePitch="481" w:charSpace="4127"/>
        </w:sectPr>
      </w:pP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color w:val="auto"/>
          <w:sz w:val="36"/>
          <w:szCs w:val="40"/>
        </w:rPr>
      </w:pPr>
      <w:bookmarkStart w:id="3" w:name="BodyEnd"/>
      <w:bookmarkEnd w:id="3"/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市级</w:t>
      </w:r>
      <w:r>
        <w:rPr>
          <w:rFonts w:hint="eastAsia" w:ascii="方正小标宋简体" w:eastAsia="方正小标宋简体"/>
          <w:color w:val="auto"/>
          <w:sz w:val="36"/>
          <w:szCs w:val="36"/>
        </w:rPr>
        <w:t>“人才驿站”建设情况登记表</w:t>
      </w: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楷体_GB2312"/>
          <w:color w:val="auto"/>
          <w:spacing w:val="-16"/>
          <w:sz w:val="40"/>
          <w:szCs w:val="40"/>
        </w:rPr>
      </w:pPr>
      <w:r>
        <w:rPr>
          <w:rFonts w:hint="eastAsia" w:eastAsia="楷体_GB2312"/>
          <w:color w:val="auto"/>
          <w:sz w:val="28"/>
          <w:szCs w:val="28"/>
        </w:rPr>
        <w:t>报送单位：                              年   月   日</w:t>
      </w:r>
    </w:p>
    <w:tbl>
      <w:tblPr>
        <w:tblStyle w:val="8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370"/>
        <w:gridCol w:w="1833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驿站名称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类  型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负责人姓名</w:t>
            </w:r>
          </w:p>
        </w:tc>
        <w:tc>
          <w:tcPr>
            <w:tcW w:w="237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联系方式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23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是否依托建站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pacing w:val="-20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依托机构名称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坐落地址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建成时间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场地面积（</w:t>
            </w:r>
            <w:r>
              <w:rPr>
                <w:rFonts w:hint="eastAsia" w:ascii="宋体" w:hAnsi="宋体" w:eastAsia="宋体" w:cs="宋体"/>
                <w:color w:val="auto"/>
                <w:sz w:val="28"/>
              </w:rPr>
              <w:t>㎡</w:t>
            </w:r>
            <w:r>
              <w:rPr>
                <w:rFonts w:hint="eastAsia" w:ascii="仿宋_GB2312"/>
                <w:color w:val="auto"/>
                <w:sz w:val="28"/>
              </w:rPr>
              <w:t>）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pacing w:val="-20"/>
                <w:sz w:val="28"/>
              </w:rPr>
              <w:t>配备人员情况</w:t>
            </w:r>
          </w:p>
        </w:tc>
        <w:tc>
          <w:tcPr>
            <w:tcW w:w="27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制度和硬件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配置情况</w:t>
            </w:r>
          </w:p>
        </w:tc>
        <w:tc>
          <w:tcPr>
            <w:tcW w:w="69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活动开展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情况及效果</w:t>
            </w:r>
          </w:p>
        </w:tc>
        <w:tc>
          <w:tcPr>
            <w:tcW w:w="69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eastAsia="楷体_GB2312"/>
          <w:color w:val="auto"/>
          <w:spacing w:val="-20"/>
          <w:sz w:val="28"/>
          <w:szCs w:val="28"/>
        </w:rPr>
        <w:sectPr>
          <w:pgSz w:w="11906" w:h="16838"/>
          <w:pgMar w:top="2098" w:right="1474" w:bottom="1587" w:left="1587" w:header="851" w:footer="1474" w:gutter="0"/>
          <w:pgNumType w:fmt="decimal"/>
          <w:cols w:space="720" w:num="1"/>
          <w:rtlGutter w:val="0"/>
          <w:docGrid w:type="linesAndChars" w:linePitch="487" w:charSpace="4505"/>
        </w:sectPr>
      </w:pPr>
      <w:r>
        <w:rPr>
          <w:rFonts w:hint="eastAsia" w:ascii="方正黑体简体" w:eastAsia="楷体_GB2312"/>
          <w:color w:val="auto"/>
          <w:spacing w:val="-20"/>
          <w:sz w:val="28"/>
          <w:szCs w:val="28"/>
        </w:rPr>
        <w:t>备注：“人才驿站”类型分为窗口型、联谊型、专业型、创业型、综合型等。</w:t>
      </w: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40"/>
        </w:rPr>
      </w:pPr>
      <w:r>
        <w:rPr>
          <w:rFonts w:hint="eastAsia" w:ascii="方正小标宋简体" w:eastAsia="方正小标宋简体"/>
          <w:color w:val="auto"/>
          <w:sz w:val="36"/>
          <w:szCs w:val="40"/>
        </w:rPr>
        <w:t xml:space="preserve"> </w:t>
      </w:r>
      <w:r>
        <w:rPr>
          <w:rFonts w:hint="eastAsia" w:ascii="方正小标宋简体" w:eastAsia="方正小标宋简体"/>
          <w:color w:val="auto"/>
          <w:sz w:val="36"/>
          <w:szCs w:val="40"/>
          <w:lang w:eastAsia="zh-CN"/>
        </w:rPr>
        <w:t>市级</w:t>
      </w:r>
      <w:r>
        <w:rPr>
          <w:rFonts w:hint="eastAsia" w:ascii="方正小标宋简体" w:eastAsia="方正小标宋简体"/>
          <w:color w:val="auto"/>
          <w:sz w:val="36"/>
          <w:szCs w:val="40"/>
        </w:rPr>
        <w:t>“人才驿站”建设情况汇总表</w:t>
      </w:r>
    </w:p>
    <w:p>
      <w:pPr>
        <w:keepNext w:val="0"/>
        <w:keepLines w:val="0"/>
        <w:pageBreakBefore w:val="0"/>
        <w:widowControl w:val="0"/>
        <w:tabs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eastAsia="方正小标宋简体"/>
          <w:color w:val="auto"/>
          <w:sz w:val="40"/>
          <w:szCs w:val="40"/>
        </w:rPr>
      </w:pPr>
      <w:r>
        <w:rPr>
          <w:rFonts w:hint="eastAsia" w:eastAsia="楷体_GB2312"/>
          <w:color w:val="auto"/>
          <w:sz w:val="28"/>
        </w:rPr>
        <w:t xml:space="preserve">报送单位：    </w:t>
      </w:r>
      <w:r>
        <w:rPr>
          <w:rFonts w:hint="eastAsia"/>
          <w:color w:val="auto"/>
          <w:sz w:val="28"/>
          <w:szCs w:val="28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eastAsia="楷体_GB2312"/>
          <w:color w:val="auto"/>
          <w:sz w:val="28"/>
        </w:rPr>
        <w:t>填报日期：     年    月   日</w:t>
      </w:r>
    </w:p>
    <w:tbl>
      <w:tblPr>
        <w:tblStyle w:val="8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559"/>
        <w:gridCol w:w="1217"/>
        <w:gridCol w:w="1681"/>
        <w:gridCol w:w="2701"/>
        <w:gridCol w:w="1848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驿站名称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负责人或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坐落地址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751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5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8" w:type="default"/>
          <w:pgSz w:w="16838" w:h="11906" w:orient="landscape"/>
          <w:pgMar w:top="1587" w:right="2098" w:bottom="1474" w:left="1587" w:header="851" w:footer="1474" w:gutter="0"/>
          <w:pgNumType w:fmt="decimal"/>
          <w:cols w:space="720" w:num="1"/>
          <w:rtlGutter w:val="0"/>
          <w:docGrid w:type="linesAndChars" w:linePitch="487" w:charSpace="4505"/>
        </w:sectPr>
      </w:pPr>
      <w:r>
        <w:rPr>
          <w:rFonts w:hint="eastAsia" w:eastAsia="楷体_GB2312"/>
          <w:color w:val="auto"/>
          <w:sz w:val="28"/>
        </w:rPr>
        <w:t>填表人：                       联系方式：</w:t>
      </w:r>
    </w:p>
    <w:p>
      <w:pPr>
        <w:pStyle w:val="3"/>
        <w:ind w:left="0" w:leftChars="0" w:firstLine="0" w:firstLineChars="0"/>
        <w:rPr>
          <w:rFonts w:hint="eastAsia"/>
          <w:color w:val="auto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line="577" w:lineRule="exact"/>
        <w:ind w:left="0" w:leftChars="0" w:right="0" w:firstLine="0" w:firstLineChars="0"/>
        <w:jc w:val="both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line="577" w:lineRule="exact"/>
        <w:ind w:left="0" w:leftChars="0" w:right="0" w:firstLine="0" w:firstLineChars="0"/>
        <w:jc w:val="both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85" w:firstLineChars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</wp:posOffset>
              </wp:positionV>
              <wp:extent cx="445135" cy="4648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CbBZbQAAAAAwEAAA8AAAAAAAAAAQAg&#10;AAAAIgAAAGRycy9kb3ducmV2LnhtbFBLAQIUABQAAAAIAIdO4kBKEWFS3QEAAK4DAAAOAAAAAAAA&#10;AAEAIAAAAB8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</wp:posOffset>
              </wp:positionV>
              <wp:extent cx="445135" cy="4648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CbBZbQAAAAAwEAAA8AAAAAAAAAAQAg&#10;AAAAIgAAAGRycy9kb3ducmV2LnhtbFBLAQIUABQAAAAIAIdO4kDbBemq3QEAAK4DAAAOAAAAAAAA&#10;AAEAIAAAAB8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445135" cy="46482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3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AmwWW0AAAAAMBAAAPAAAAAAAAAAEA&#10;IAAAACIAAABkcnMvZG93bnJldi54bWxQSwECFAAUAAAACACHTuJAVPZu/d4BAACuAwAADgAAAAAA&#10;AAABACAAAAAf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7798D"/>
    <w:multiLevelType w:val="singleLevel"/>
    <w:tmpl w:val="873779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jZiMTBiMjE4MDBlMmYxNDNhOGE3YmMwM2ZjMzMifQ=="/>
  </w:docVars>
  <w:rsids>
    <w:rsidRoot w:val="3C8B2632"/>
    <w:rsid w:val="0586572C"/>
    <w:rsid w:val="094F056E"/>
    <w:rsid w:val="0D9030CE"/>
    <w:rsid w:val="145142A0"/>
    <w:rsid w:val="1FEC785D"/>
    <w:rsid w:val="2C7F5211"/>
    <w:rsid w:val="302F1FC6"/>
    <w:rsid w:val="34F33497"/>
    <w:rsid w:val="38044652"/>
    <w:rsid w:val="3C8B2632"/>
    <w:rsid w:val="41AF2558"/>
    <w:rsid w:val="43921A03"/>
    <w:rsid w:val="544F44C0"/>
    <w:rsid w:val="5B3064DD"/>
    <w:rsid w:val="602A2D6F"/>
    <w:rsid w:val="62EF1CA4"/>
    <w:rsid w:val="6A3863B2"/>
    <w:rsid w:val="7A9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48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100"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  <w:spacing w:line="546" w:lineRule="exact"/>
      <w:ind w:firstLine="620"/>
    </w:pPr>
    <w:rPr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2542</Words>
  <Characters>2632</Characters>
  <Lines>0</Lines>
  <Paragraphs>0</Paragraphs>
  <TotalTime>6</TotalTime>
  <ScaleCrop>false</ScaleCrop>
  <LinksUpToDate>false</LinksUpToDate>
  <CharactersWithSpaces>2874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2021-02-07T00:50:00Z</dcterms:created>
  <dc:creator>ASUS</dc:creator>
  <cp:lastModifiedBy>囧tleman</cp:lastModifiedBy>
  <cp:lastPrinted>2022-05-11T02:20:31Z</cp:lastPrinted>
  <dcterms:modified xsi:type="dcterms:W3CDTF">2022-05-11T02:21:46Z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D42812AE16FF4E66A455B11672F73BEB</vt:lpwstr>
  </property>
</Properties>
</file>